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trike/>
          <w:color w:val="auto"/>
          <w:sz w:val="36"/>
          <w:szCs w:val="36"/>
        </w:rPr>
      </w:pPr>
      <w:r>
        <w:rPr>
          <w:rFonts w:hint="eastAsia"/>
          <w:b/>
          <w:bCs/>
          <w:color w:val="auto"/>
          <w:sz w:val="36"/>
          <w:szCs w:val="36"/>
        </w:rPr>
        <w:t>泉州海洋职业学院观海岭闽南海洋文化园迎宾景观瀑布建造项目设计任务书</w:t>
      </w:r>
    </w:p>
    <w:p>
      <w:pPr>
        <w:spacing w:line="460" w:lineRule="exact"/>
        <w:jc w:val="center"/>
        <w:rPr>
          <w:rFonts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rPr>
        <w:t>一、校园总体景观构想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rFonts w:hint="eastAsia"/>
          <w:color w:val="auto"/>
          <w:sz w:val="24"/>
          <w:szCs w:val="24"/>
        </w:rPr>
        <w:t>泉州海洋职业学院坐落在中国古代海上丝绸之路的起点</w:t>
      </w:r>
      <w:r>
        <w:rPr>
          <w:color w:val="auto"/>
          <w:sz w:val="24"/>
          <w:szCs w:val="24"/>
        </w:rPr>
        <w:t>---</w:t>
      </w:r>
      <w:r>
        <w:rPr>
          <w:rFonts w:hint="eastAsia"/>
          <w:color w:val="auto"/>
          <w:sz w:val="24"/>
          <w:szCs w:val="24"/>
        </w:rPr>
        <w:t>泉州市石狮市祥芝镇，位于环泉州湾南岸。学校总用地面积</w:t>
      </w:r>
      <w:r>
        <w:rPr>
          <w:color w:val="auto"/>
          <w:sz w:val="24"/>
          <w:szCs w:val="24"/>
        </w:rPr>
        <w:t>785</w:t>
      </w:r>
      <w:r>
        <w:rPr>
          <w:rFonts w:hint="eastAsia"/>
          <w:color w:val="auto"/>
          <w:sz w:val="24"/>
          <w:szCs w:val="24"/>
        </w:rPr>
        <w:t>亩，校园内环境生态资源优越，以“山水校园、海洋文化”为校园环境景观主题定位：于内可赏青山绿水，于外可揽碧海蓝天。北校门两侧已建成国内高校首屈一指的大型航海主题雕塑和总长2公里、共189幅展现泉州从海上走向世界的“海上丝绸之路”石雕刻文化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校园整体景观空间结构依托“一核一环、二轴二山（思贤山和观海岭）一湖（七星湖）”的校区空间架构。其中，从北校门经观海岭至南部思贤山为校园南北景观主轴，七星湖水系依傍其间。在学校南北主轴景观带，后期计划建造钟鼓楼。譬如，在观海岭上建钟楼，名为梯云楼，寄寓登高望远的意义。钟塔日出时分鸣钟，是为晨钟，意在提醒全体师生员工振奋精神，立足当下做最好的自己。在思贤山南麓或东侧（学生街东入口左侧）建鼓楼，名为凌烟阁，寄寓表彰功绩的意义。凌烟阁为三层+鼓塔形式。鼓塔日落时分击鼓，是为暮鼓，意在提醒全体师生员工三省自身，在反思中做最好的自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目前，学校为进一步凸显校园海洋文化主题，烘托校园主校门迎宾礼仪氛围，结合校园整体建设的进一步推进，特此打造校园南北主景观轴重要节点——观海岭闽南海洋文化园并配套建设迎宾景观瀑布。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rPr>
        <w:t>闽南海洋文化园和瀑布选址构想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rPr>
        <w:t>闽南海洋文化园及瀑布景观建设选址位于校园北大门东南侧观海岭的西北端，观海岭山体约40亩，依山面海、俯瞰泉州湾、风景秀丽，距离北大门约140米，瀑布设计落差约15米，瀑布叠水与七星湖水系相连。规划建设闽南海洋文化园与配套的观海岭瀑布融为一体，并案建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rFonts w:hint="eastAsia"/>
          <w:b/>
          <w:bCs/>
          <w:color w:val="auto"/>
          <w:sz w:val="24"/>
          <w:szCs w:val="24"/>
        </w:rPr>
        <w:t>三、闽南海洋文化园及瀑布设计条件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rFonts w:hint="eastAsia"/>
          <w:color w:val="auto"/>
          <w:sz w:val="24"/>
          <w:szCs w:val="24"/>
        </w:rPr>
        <w:t>1、拟建的闽南海洋文化园瀑布景观需依托山体，需体现</w:t>
      </w:r>
      <w:r>
        <w:rPr>
          <w:rFonts w:ascii="µÈÏß Western" w:hAnsi="µÈÏß Western" w:cs="µÈÏß Western"/>
          <w:color w:val="auto"/>
          <w:sz w:val="24"/>
          <w:szCs w:val="24"/>
        </w:rPr>
        <w:t>“</w:t>
      </w:r>
      <w:r>
        <w:rPr>
          <w:rFonts w:hint="eastAsia"/>
          <w:color w:val="auto"/>
          <w:sz w:val="24"/>
          <w:szCs w:val="24"/>
        </w:rPr>
        <w:t>虽由人作，宛自天开</w:t>
      </w:r>
      <w:r>
        <w:rPr>
          <w:rFonts w:ascii="µÈÏß Western" w:hAnsi="µÈÏß Western" w:cs="µÈÏß Western"/>
          <w:color w:val="auto"/>
          <w:sz w:val="24"/>
          <w:szCs w:val="24"/>
        </w:rPr>
        <w:t>”</w:t>
      </w:r>
      <w:r>
        <w:rPr>
          <w:rFonts w:hint="eastAsia"/>
          <w:color w:val="auto"/>
          <w:sz w:val="24"/>
          <w:szCs w:val="24"/>
        </w:rPr>
        <w:t>的景观艺术效果，烘托校园景观人文主题，综合体现瀑布垂直壁落、叠瀑渐次跌落的艺术效果，最终汇流于七星湖水系，同时兼顾从校园外远观与校园内近看的整体景观效果；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2</w:t>
      </w:r>
      <w:r>
        <w:rPr>
          <w:rFonts w:hint="eastAsia"/>
          <w:color w:val="auto"/>
          <w:sz w:val="24"/>
          <w:szCs w:val="24"/>
        </w:rPr>
        <w:t>、瀑布建造山体对现状山体应避免大开大挖，应以修补和提升现状山体环境和造型为基本设计原则，合理选择建造结构布置方式和瀑布建造山体造型形式，同时考虑与周边景观绿植的衔接和整体景观绿化效果；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3</w:t>
      </w:r>
      <w:r>
        <w:rPr>
          <w:rFonts w:hint="eastAsia"/>
          <w:color w:val="auto"/>
          <w:sz w:val="24"/>
          <w:szCs w:val="24"/>
        </w:rPr>
        <w:t>、瀑布建造山体材料可考虑就地取材，根据总体设计石材用量，以校园场地内建设开挖的现场花岗岩石块为主材，以人造石为辅材；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4</w:t>
      </w:r>
      <w:r>
        <w:rPr>
          <w:rFonts w:hint="eastAsia"/>
          <w:color w:val="auto"/>
          <w:sz w:val="24"/>
          <w:szCs w:val="24"/>
        </w:rPr>
        <w:t>、瀑布水源拟考虑可就近取自七星湖水系</w:t>
      </w:r>
      <w:r>
        <w:rPr>
          <w:color w:val="auto"/>
          <w:sz w:val="24"/>
          <w:szCs w:val="24"/>
        </w:rPr>
        <w:t>——</w:t>
      </w:r>
      <w:r>
        <w:rPr>
          <w:rFonts w:hint="eastAsia"/>
          <w:color w:val="auto"/>
          <w:sz w:val="24"/>
          <w:szCs w:val="24"/>
        </w:rPr>
        <w:t>现状七星湖水系采用自循环水系统，水源提升、过滤设备设施结合造型，做隐蔽式布局，同时满足日常维护和检修；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5</w:t>
      </w:r>
      <w:r>
        <w:rPr>
          <w:rFonts w:hint="eastAsia"/>
          <w:color w:val="auto"/>
          <w:sz w:val="24"/>
          <w:szCs w:val="24"/>
        </w:rPr>
        <w:t>、由于场地位于沿海，空气海盐对于金属结构有较强的腐蚀作用，应合理选择以石材为主的建造结构选型及选材，确保结构安全性；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6</w:t>
      </w:r>
      <w:r>
        <w:rPr>
          <w:rFonts w:hint="eastAsia"/>
          <w:color w:val="auto"/>
          <w:sz w:val="24"/>
          <w:szCs w:val="24"/>
        </w:rPr>
        <w:t>、整个闽南海洋文化园采用敞开式的建设衔接，是否考虑瀑布高处起点处观赏海景的景观节点，以及相关的</w:t>
      </w:r>
      <w:bookmarkStart w:id="0" w:name="_GoBack"/>
      <w:bookmarkEnd w:id="0"/>
      <w:r>
        <w:rPr>
          <w:rFonts w:hint="eastAsia"/>
          <w:color w:val="auto"/>
          <w:sz w:val="24"/>
          <w:szCs w:val="24"/>
        </w:rPr>
        <w:t>防护措施；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7</w:t>
      </w:r>
      <w:r>
        <w:rPr>
          <w:rFonts w:hint="eastAsia"/>
          <w:color w:val="auto"/>
          <w:sz w:val="24"/>
          <w:szCs w:val="24"/>
        </w:rPr>
        <w:t>、综合考虑建造成本，在保证设计景观艺术效果的前提下，兼顾科学性、合理性、经济性，提出相应的建设投资估算。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Times New Roman"/>
          <w:b/>
          <w:bCs/>
          <w:color w:val="auto"/>
          <w:sz w:val="24"/>
          <w:szCs w:val="24"/>
        </w:rPr>
      </w:pPr>
      <w:r>
        <w:rPr>
          <w:rFonts w:hint="eastAsia"/>
          <w:b/>
          <w:bCs/>
          <w:color w:val="auto"/>
          <w:sz w:val="24"/>
          <w:szCs w:val="24"/>
        </w:rPr>
        <w:t>四、设计成果要求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1</w:t>
      </w:r>
      <w:r>
        <w:rPr>
          <w:rFonts w:hint="eastAsia"/>
          <w:color w:val="auto"/>
          <w:sz w:val="24"/>
          <w:szCs w:val="24"/>
        </w:rPr>
        <w:t>、平面布置图（文件格式为</w:t>
      </w:r>
      <w:r>
        <w:rPr>
          <w:color w:val="auto"/>
          <w:sz w:val="24"/>
          <w:szCs w:val="24"/>
        </w:rPr>
        <w:t>dwg</w:t>
      </w:r>
      <w:r>
        <w:rPr>
          <w:rFonts w:hint="eastAsia"/>
          <w:color w:val="auto"/>
          <w:sz w:val="24"/>
          <w:szCs w:val="24"/>
        </w:rPr>
        <w:t>）：包含且不限于造型定位、竖向标高、造型边界、落水点、取水点、叠水路线、绿植布局、设备布点；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2</w:t>
      </w:r>
      <w:r>
        <w:rPr>
          <w:rFonts w:hint="eastAsia"/>
          <w:color w:val="auto"/>
          <w:sz w:val="24"/>
          <w:szCs w:val="24"/>
        </w:rPr>
        <w:t>、结构选型及相应结构布置图（文件格式为</w:t>
      </w:r>
      <w:r>
        <w:rPr>
          <w:color w:val="auto"/>
          <w:sz w:val="24"/>
          <w:szCs w:val="24"/>
        </w:rPr>
        <w:t>dwg</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3</w:t>
      </w:r>
      <w:r>
        <w:rPr>
          <w:rFonts w:hint="eastAsia"/>
          <w:color w:val="auto"/>
          <w:sz w:val="24"/>
          <w:szCs w:val="24"/>
        </w:rPr>
        <w:t>、景观效果图（文件格式为</w:t>
      </w:r>
      <w:r>
        <w:rPr>
          <w:color w:val="auto"/>
          <w:sz w:val="24"/>
          <w:szCs w:val="24"/>
        </w:rPr>
        <w:t>jpg</w:t>
      </w:r>
      <w:r>
        <w:rPr>
          <w:rFonts w:hint="eastAsia"/>
          <w:color w:val="auto"/>
          <w:sz w:val="24"/>
          <w:szCs w:val="24"/>
        </w:rPr>
        <w:t>）：包含且不限于整体鸟瞰图、进校园景观效果、校园外观赏景观效果、夜景灯光效果；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4</w:t>
      </w:r>
      <w:r>
        <w:rPr>
          <w:rFonts w:hint="eastAsia"/>
          <w:color w:val="auto"/>
          <w:sz w:val="24"/>
          <w:szCs w:val="24"/>
        </w:rPr>
        <w:t>、设计说明（文件格式为</w:t>
      </w:r>
      <w:r>
        <w:rPr>
          <w:color w:val="auto"/>
          <w:sz w:val="24"/>
          <w:szCs w:val="24"/>
        </w:rPr>
        <w:t>doc</w:t>
      </w:r>
      <w:r>
        <w:rPr>
          <w:rFonts w:hint="eastAsia"/>
          <w:color w:val="auto"/>
          <w:sz w:val="24"/>
          <w:szCs w:val="24"/>
        </w:rPr>
        <w:t>或</w:t>
      </w:r>
      <w:r>
        <w:rPr>
          <w:color w:val="auto"/>
          <w:sz w:val="24"/>
          <w:szCs w:val="24"/>
        </w:rPr>
        <w:t>pdf</w:t>
      </w:r>
      <w:r>
        <w:rPr>
          <w:rFonts w:hint="eastAsia"/>
          <w:color w:val="auto"/>
          <w:sz w:val="24"/>
          <w:szCs w:val="24"/>
        </w:rPr>
        <w:t>）：内容包含不限于设计立意、设施设备、结构方案、施工方案及投资估算。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Times New Roman"/>
          <w:color w:val="auto"/>
          <w:sz w:val="24"/>
          <w:szCs w:val="24"/>
        </w:rPr>
      </w:pPr>
      <w:r>
        <w:rPr>
          <w:color w:val="auto"/>
          <w:sz w:val="24"/>
          <w:szCs w:val="24"/>
        </w:rPr>
        <w:t>5</w:t>
      </w:r>
      <w:r>
        <w:rPr>
          <w:rFonts w:hint="eastAsia"/>
          <w:color w:val="auto"/>
          <w:sz w:val="24"/>
          <w:szCs w:val="24"/>
        </w:rPr>
        <w:t>、设计成果按以上顺序、文件格式和标题分类打包，同时提供汇总的</w:t>
      </w:r>
      <w:r>
        <w:rPr>
          <w:color w:val="auto"/>
          <w:sz w:val="24"/>
          <w:szCs w:val="24"/>
        </w:rPr>
        <w:t>pdf</w:t>
      </w:r>
      <w:r>
        <w:rPr>
          <w:rFonts w:hint="eastAsia"/>
          <w:color w:val="auto"/>
          <w:sz w:val="24"/>
          <w:szCs w:val="24"/>
        </w:rPr>
        <w:t>或</w:t>
      </w:r>
      <w:r>
        <w:rPr>
          <w:color w:val="auto"/>
          <w:sz w:val="24"/>
          <w:szCs w:val="24"/>
        </w:rPr>
        <w:t>ppt</w:t>
      </w:r>
      <w:r>
        <w:rPr>
          <w:rFonts w:hint="eastAsia"/>
          <w:color w:val="auto"/>
          <w:sz w:val="24"/>
          <w:szCs w:val="24"/>
        </w:rPr>
        <w:t>演示文件；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cs="Times New Roman"/>
          <w:color w:val="auto"/>
          <w:sz w:val="24"/>
          <w:szCs w:val="24"/>
        </w:rPr>
      </w:pPr>
      <w:r>
        <w:rPr>
          <w:rFonts w:hint="eastAsia" w:ascii="宋体" w:hAnsi="宋体" w:eastAsia="宋体" w:cs="宋体"/>
          <w:b w:val="0"/>
          <w:bCs w:val="0"/>
          <w:color w:val="auto"/>
          <w:sz w:val="24"/>
          <w:szCs w:val="24"/>
        </w:rPr>
        <w:t>6、提出闽南文化园的整体规划构想，满足校园文化展示，地方文化呈现。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hint="eastAsia"/>
          <w:color w:val="auto"/>
          <w:sz w:val="24"/>
          <w:szCs w:val="24"/>
        </w:rPr>
        <w:t>五、其他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等线"/>
          <w:color w:val="auto"/>
          <w:sz w:val="24"/>
          <w:szCs w:val="24"/>
          <w:lang w:val="en-US" w:eastAsia="zh-CN"/>
        </w:rPr>
      </w:pPr>
      <w:r>
        <w:rPr>
          <w:rFonts w:hint="eastAsia"/>
          <w:color w:val="auto"/>
          <w:sz w:val="24"/>
          <w:szCs w:val="24"/>
          <w:lang w:val="en-US" w:eastAsia="zh-CN"/>
        </w:rPr>
        <w:t>1、请按总体设计方案附带建设工程总造价预算。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val="en-US" w:eastAsia="zh-CN"/>
        </w:rPr>
        <w:t>2、</w:t>
      </w:r>
      <w:r>
        <w:rPr>
          <w:rFonts w:hint="eastAsia"/>
          <w:color w:val="auto"/>
          <w:sz w:val="24"/>
          <w:szCs w:val="24"/>
        </w:rPr>
        <w:t>投标方的所有投标设计文件均必须符合国家现行有关规范要求。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8425"/>
    <w:multiLevelType w:val="singleLevel"/>
    <w:tmpl w:val="1E7D84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C3"/>
    <w:rsid w:val="000047D8"/>
    <w:rsid w:val="000A760D"/>
    <w:rsid w:val="000B18CD"/>
    <w:rsid w:val="000B475C"/>
    <w:rsid w:val="00220AE9"/>
    <w:rsid w:val="00222AB4"/>
    <w:rsid w:val="002623EE"/>
    <w:rsid w:val="002759D7"/>
    <w:rsid w:val="00321C79"/>
    <w:rsid w:val="0037422D"/>
    <w:rsid w:val="003C5BF3"/>
    <w:rsid w:val="00411927"/>
    <w:rsid w:val="00485CE5"/>
    <w:rsid w:val="005347BC"/>
    <w:rsid w:val="00593E3A"/>
    <w:rsid w:val="00634C1C"/>
    <w:rsid w:val="00642697"/>
    <w:rsid w:val="006B041B"/>
    <w:rsid w:val="006F002C"/>
    <w:rsid w:val="0074284C"/>
    <w:rsid w:val="00785B97"/>
    <w:rsid w:val="00796C9D"/>
    <w:rsid w:val="007A7DE9"/>
    <w:rsid w:val="008027E1"/>
    <w:rsid w:val="00856197"/>
    <w:rsid w:val="008747AD"/>
    <w:rsid w:val="0089614F"/>
    <w:rsid w:val="008C7398"/>
    <w:rsid w:val="009210C3"/>
    <w:rsid w:val="009606C3"/>
    <w:rsid w:val="00997848"/>
    <w:rsid w:val="00A0244A"/>
    <w:rsid w:val="00A45968"/>
    <w:rsid w:val="00A54D67"/>
    <w:rsid w:val="00A6075E"/>
    <w:rsid w:val="00AC42B9"/>
    <w:rsid w:val="00B32E45"/>
    <w:rsid w:val="00BA6C71"/>
    <w:rsid w:val="00BC3AA8"/>
    <w:rsid w:val="00C734CD"/>
    <w:rsid w:val="00D71FB9"/>
    <w:rsid w:val="00D82BA2"/>
    <w:rsid w:val="00D93989"/>
    <w:rsid w:val="00DC7D81"/>
    <w:rsid w:val="00E31D57"/>
    <w:rsid w:val="00F305CB"/>
    <w:rsid w:val="00FA1023"/>
    <w:rsid w:val="01554347"/>
    <w:rsid w:val="02005568"/>
    <w:rsid w:val="02B950EC"/>
    <w:rsid w:val="02BF0A73"/>
    <w:rsid w:val="030C59E3"/>
    <w:rsid w:val="059025CC"/>
    <w:rsid w:val="06612C82"/>
    <w:rsid w:val="06614F1D"/>
    <w:rsid w:val="07534B23"/>
    <w:rsid w:val="07587120"/>
    <w:rsid w:val="075B3593"/>
    <w:rsid w:val="076A6110"/>
    <w:rsid w:val="0822221C"/>
    <w:rsid w:val="08E625B8"/>
    <w:rsid w:val="0907655F"/>
    <w:rsid w:val="09227560"/>
    <w:rsid w:val="097514BE"/>
    <w:rsid w:val="09DB3464"/>
    <w:rsid w:val="0A3301D4"/>
    <w:rsid w:val="0B4541EC"/>
    <w:rsid w:val="0D1A7135"/>
    <w:rsid w:val="0D677D4A"/>
    <w:rsid w:val="10B5069E"/>
    <w:rsid w:val="11460C10"/>
    <w:rsid w:val="120930A2"/>
    <w:rsid w:val="1210227B"/>
    <w:rsid w:val="16B502DE"/>
    <w:rsid w:val="179627C7"/>
    <w:rsid w:val="19116C47"/>
    <w:rsid w:val="193B3169"/>
    <w:rsid w:val="19AC5C42"/>
    <w:rsid w:val="1CA507E3"/>
    <w:rsid w:val="1CF62DF3"/>
    <w:rsid w:val="1E275184"/>
    <w:rsid w:val="1E2B6576"/>
    <w:rsid w:val="1E5A4A94"/>
    <w:rsid w:val="1EB8405E"/>
    <w:rsid w:val="1F0E72D6"/>
    <w:rsid w:val="1FB93056"/>
    <w:rsid w:val="1FDB67CD"/>
    <w:rsid w:val="1FDC09E5"/>
    <w:rsid w:val="21202008"/>
    <w:rsid w:val="216C3AF1"/>
    <w:rsid w:val="2323403E"/>
    <w:rsid w:val="25074911"/>
    <w:rsid w:val="258D20D2"/>
    <w:rsid w:val="26F90B4B"/>
    <w:rsid w:val="27051038"/>
    <w:rsid w:val="275254C5"/>
    <w:rsid w:val="27C43436"/>
    <w:rsid w:val="286C1F5C"/>
    <w:rsid w:val="29515E13"/>
    <w:rsid w:val="296E3B90"/>
    <w:rsid w:val="298D511C"/>
    <w:rsid w:val="2BC066AA"/>
    <w:rsid w:val="2CE94B1D"/>
    <w:rsid w:val="2D01280C"/>
    <w:rsid w:val="2DD33C66"/>
    <w:rsid w:val="2DF50995"/>
    <w:rsid w:val="2E711ABF"/>
    <w:rsid w:val="2ED5292C"/>
    <w:rsid w:val="2F403BBD"/>
    <w:rsid w:val="2F6A62FD"/>
    <w:rsid w:val="3001156E"/>
    <w:rsid w:val="31316D00"/>
    <w:rsid w:val="314A28CD"/>
    <w:rsid w:val="324E0894"/>
    <w:rsid w:val="32D70A00"/>
    <w:rsid w:val="334925AA"/>
    <w:rsid w:val="34671249"/>
    <w:rsid w:val="35752D68"/>
    <w:rsid w:val="367F785E"/>
    <w:rsid w:val="37A9452B"/>
    <w:rsid w:val="385C39E5"/>
    <w:rsid w:val="386B2DAD"/>
    <w:rsid w:val="39074361"/>
    <w:rsid w:val="39F16C18"/>
    <w:rsid w:val="3A4728DC"/>
    <w:rsid w:val="3A687205"/>
    <w:rsid w:val="3A705AD3"/>
    <w:rsid w:val="3AE511CA"/>
    <w:rsid w:val="3AE65B4B"/>
    <w:rsid w:val="3B3D0251"/>
    <w:rsid w:val="3B5668C8"/>
    <w:rsid w:val="3F02539D"/>
    <w:rsid w:val="40106487"/>
    <w:rsid w:val="40463DCC"/>
    <w:rsid w:val="4072160D"/>
    <w:rsid w:val="409105F7"/>
    <w:rsid w:val="40EE704B"/>
    <w:rsid w:val="425A2E68"/>
    <w:rsid w:val="42F028E7"/>
    <w:rsid w:val="444A5015"/>
    <w:rsid w:val="445F6839"/>
    <w:rsid w:val="460E7771"/>
    <w:rsid w:val="46472EF5"/>
    <w:rsid w:val="46473CBA"/>
    <w:rsid w:val="467109E4"/>
    <w:rsid w:val="468E504F"/>
    <w:rsid w:val="478B6DB7"/>
    <w:rsid w:val="4A3D6A53"/>
    <w:rsid w:val="4ADA3EE8"/>
    <w:rsid w:val="4AF55EC5"/>
    <w:rsid w:val="4B1E1E13"/>
    <w:rsid w:val="4B590C02"/>
    <w:rsid w:val="4B8A6B61"/>
    <w:rsid w:val="4DA024A3"/>
    <w:rsid w:val="4DE634B1"/>
    <w:rsid w:val="4E2E36CF"/>
    <w:rsid w:val="4E722280"/>
    <w:rsid w:val="4F3142EC"/>
    <w:rsid w:val="52644CB8"/>
    <w:rsid w:val="52720D61"/>
    <w:rsid w:val="532349C3"/>
    <w:rsid w:val="546B4705"/>
    <w:rsid w:val="54FA2930"/>
    <w:rsid w:val="55214A00"/>
    <w:rsid w:val="55465FA9"/>
    <w:rsid w:val="563C5A48"/>
    <w:rsid w:val="564A4C28"/>
    <w:rsid w:val="57B2324A"/>
    <w:rsid w:val="58227778"/>
    <w:rsid w:val="59713811"/>
    <w:rsid w:val="5BBB6AFB"/>
    <w:rsid w:val="5D0F7FD9"/>
    <w:rsid w:val="5D3A5735"/>
    <w:rsid w:val="5D58549A"/>
    <w:rsid w:val="5DD52E94"/>
    <w:rsid w:val="5DF76A51"/>
    <w:rsid w:val="5E3C1032"/>
    <w:rsid w:val="5E7F5812"/>
    <w:rsid w:val="5FDC063B"/>
    <w:rsid w:val="5FFF3980"/>
    <w:rsid w:val="631E7221"/>
    <w:rsid w:val="634E33DE"/>
    <w:rsid w:val="6412196C"/>
    <w:rsid w:val="6422695A"/>
    <w:rsid w:val="64F17B35"/>
    <w:rsid w:val="656F3412"/>
    <w:rsid w:val="65BF250D"/>
    <w:rsid w:val="660D6917"/>
    <w:rsid w:val="66174166"/>
    <w:rsid w:val="67247FA0"/>
    <w:rsid w:val="6AD15464"/>
    <w:rsid w:val="6AD735C2"/>
    <w:rsid w:val="6C9E093E"/>
    <w:rsid w:val="6D1E40A3"/>
    <w:rsid w:val="6E12044F"/>
    <w:rsid w:val="6E9355B9"/>
    <w:rsid w:val="719A202F"/>
    <w:rsid w:val="723F7AD9"/>
    <w:rsid w:val="736654C6"/>
    <w:rsid w:val="73AF7407"/>
    <w:rsid w:val="75D4713F"/>
    <w:rsid w:val="7618155D"/>
    <w:rsid w:val="761C7190"/>
    <w:rsid w:val="762A00FB"/>
    <w:rsid w:val="764C4644"/>
    <w:rsid w:val="768A49F6"/>
    <w:rsid w:val="76BA2959"/>
    <w:rsid w:val="779A2CFF"/>
    <w:rsid w:val="782D7794"/>
    <w:rsid w:val="78EB0200"/>
    <w:rsid w:val="79F555DF"/>
    <w:rsid w:val="7A760564"/>
    <w:rsid w:val="7B880A65"/>
    <w:rsid w:val="7BC01E85"/>
    <w:rsid w:val="7BD07040"/>
    <w:rsid w:val="7D08242C"/>
    <w:rsid w:val="7D4C3F24"/>
    <w:rsid w:val="7D965D5B"/>
    <w:rsid w:val="7E2450C5"/>
    <w:rsid w:val="7F7C45A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qFormat/>
    <w:uiPriority w:val="99"/>
    <w:rPr>
      <w:color w:val="auto"/>
      <w:u w:val="single"/>
    </w:rPr>
  </w:style>
  <w:style w:type="character" w:customStyle="1" w:styleId="8">
    <w:name w:val="displayarti"/>
    <w:basedOn w:val="5"/>
    <w:qFormat/>
    <w:uiPriority w:val="99"/>
    <w:rPr>
      <w:color w:val="FFFFFF"/>
      <w:shd w:val="clear" w:color="auto" w:fill="auto"/>
    </w:rPr>
  </w:style>
  <w:style w:type="paragraph" w:customStyle="1" w:styleId="9">
    <w:name w:val="tc1"/>
    <w:basedOn w:val="1"/>
    <w:qFormat/>
    <w:uiPriority w:val="99"/>
    <w:pPr>
      <w:widowControl/>
      <w:spacing w:before="100" w:beforeAutospacing="1" w:after="100" w:afterAutospacing="1" w:line="450" w:lineRule="atLeast"/>
      <w:jc w:val="center"/>
    </w:pPr>
    <w:rPr>
      <w:rFonts w:ascii="宋体" w:hAnsi="宋体" w:eastAsia="宋体" w:cs="宋体"/>
      <w:color w:val="707070"/>
      <w:kern w:val="0"/>
      <w:sz w:val="18"/>
      <w:szCs w:val="18"/>
    </w:rPr>
  </w:style>
  <w:style w:type="character" w:customStyle="1" w:styleId="10">
    <w:name w:val="页眉 Char"/>
    <w:basedOn w:val="5"/>
    <w:link w:val="3"/>
    <w:semiHidden/>
    <w:qFormat/>
    <w:uiPriority w:val="99"/>
    <w:rPr>
      <w:rFonts w:cs="等线"/>
      <w:kern w:val="2"/>
      <w:sz w:val="18"/>
      <w:szCs w:val="18"/>
    </w:rPr>
  </w:style>
  <w:style w:type="character" w:customStyle="1" w:styleId="11">
    <w:name w:val="页脚 Char"/>
    <w:basedOn w:val="5"/>
    <w:link w:val="2"/>
    <w:semiHidden/>
    <w:uiPriority w:val="99"/>
    <w:rPr>
      <w:rFonts w:cs="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264</Words>
  <Characters>1510</Characters>
  <Lines>12</Lines>
  <Paragraphs>3</Paragraphs>
  <TotalTime>8</TotalTime>
  <ScaleCrop>false</ScaleCrop>
  <LinksUpToDate>false</LinksUpToDate>
  <CharactersWithSpaces>1771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2020-06-24T13:21:00Z</dcterms:created>
  <dc:creator>Binten</dc:creator>
  <cp:lastModifiedBy>Administrator</cp:lastModifiedBy>
  <cp:lastPrinted>2020-06-26T03:05:00Z</cp:lastPrinted>
  <dcterms:modified xsi:type="dcterms:W3CDTF">2020-06-29T10:52:33Z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